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9" w:line="220" w:lineRule="auto"/>
        <w:jc w:val="center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-5"/>
          <w:sz w:val="52"/>
          <w:szCs w:val="52"/>
          <w:lang w:val="en-US" w:eastAsia="zh-CN"/>
        </w:rPr>
        <w:t>泉州鲁新新型建材有限公司</w:t>
      </w:r>
    </w:p>
    <w:p>
      <w:pPr>
        <w:spacing w:before="59" w:line="229" w:lineRule="auto"/>
        <w:ind w:left="2881" w:hanging="2881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作业场所职业病危</w:t>
      </w:r>
      <w:r>
        <w:rPr>
          <w:rFonts w:ascii="宋体" w:hAnsi="宋体" w:eastAsia="宋体" w:cs="宋体"/>
          <w:b/>
          <w:bCs/>
          <w:spacing w:val="-8"/>
          <w:sz w:val="52"/>
          <w:szCs w:val="52"/>
        </w:rPr>
        <w:t>害检测</w:t>
      </w: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及职业病危害现状评价</w:t>
      </w:r>
      <w:r>
        <w:rPr>
          <w:rFonts w:ascii="宋体" w:hAnsi="宋体" w:eastAsia="宋体" w:cs="宋体"/>
          <w:b/>
          <w:bCs/>
          <w:spacing w:val="-8"/>
          <w:sz w:val="52"/>
          <w:szCs w:val="52"/>
        </w:rPr>
        <w:t>服务采购</w:t>
      </w:r>
      <w:r>
        <w:rPr>
          <w:rFonts w:hint="eastAsia" w:ascii="宋体" w:hAnsi="宋体" w:eastAsia="宋体" w:cs="宋体"/>
          <w:b/>
          <w:bCs/>
          <w:spacing w:val="-8"/>
          <w:sz w:val="52"/>
          <w:szCs w:val="52"/>
          <w:lang w:val="en-US" w:eastAsia="zh-CN"/>
        </w:rPr>
        <w:t>项目</w:t>
      </w:r>
    </w:p>
    <w:p>
      <w:pPr>
        <w:pStyle w:val="3"/>
        <w:spacing w:line="245" w:lineRule="auto"/>
      </w:pPr>
    </w:p>
    <w:p>
      <w:pPr>
        <w:pStyle w:val="3"/>
        <w:spacing w:line="245" w:lineRule="auto"/>
      </w:pPr>
    </w:p>
    <w:p>
      <w:pPr>
        <w:pStyle w:val="3"/>
        <w:spacing w:line="245" w:lineRule="auto"/>
      </w:pPr>
    </w:p>
    <w:p>
      <w:pPr>
        <w:pStyle w:val="3"/>
        <w:spacing w:line="245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pStyle w:val="3"/>
        <w:spacing w:line="246" w:lineRule="auto"/>
      </w:pPr>
    </w:p>
    <w:p>
      <w:pPr>
        <w:spacing w:before="231" w:line="221" w:lineRule="auto"/>
        <w:ind w:left="1897" w:firstLine="1386" w:firstLineChars="200"/>
        <w:jc w:val="both"/>
        <w:rPr>
          <w:rFonts w:hint="default" w:ascii="宋体" w:hAnsi="宋体" w:eastAsia="宋体" w:cs="宋体"/>
          <w:sz w:val="71"/>
          <w:szCs w:val="71"/>
          <w:lang w:val="en-US"/>
        </w:rPr>
      </w:pPr>
      <w:r>
        <w:rPr>
          <w:rFonts w:hint="eastAsia" w:ascii="宋体" w:hAnsi="宋体" w:eastAsia="宋体" w:cs="宋体"/>
          <w:b/>
          <w:bCs/>
          <w:spacing w:val="-10"/>
          <w:sz w:val="71"/>
          <w:szCs w:val="71"/>
          <w:lang w:val="en-US" w:eastAsia="zh-CN"/>
        </w:rPr>
        <w:t>询价公告</w:t>
      </w:r>
    </w:p>
    <w:p>
      <w:pPr>
        <w:spacing w:line="221" w:lineRule="auto"/>
        <w:rPr>
          <w:rFonts w:ascii="宋体" w:hAnsi="宋体" w:eastAsia="宋体" w:cs="宋体"/>
          <w:sz w:val="71"/>
          <w:szCs w:val="71"/>
        </w:rPr>
      </w:pPr>
    </w:p>
    <w:p>
      <w:pPr>
        <w:pStyle w:val="3"/>
        <w:jc w:val="center"/>
        <w:rPr>
          <w:rFonts w:hint="default" w:eastAsia="宋体"/>
          <w:sz w:val="40"/>
          <w:szCs w:val="40"/>
          <w:lang w:val="en-US" w:eastAsia="zh-CN"/>
        </w:rPr>
        <w:sectPr>
          <w:footerReference r:id="rId5" w:type="default"/>
          <w:pgSz w:w="12240" w:h="15840"/>
          <w:pgMar w:top="1346" w:right="1423" w:bottom="1095" w:left="1443" w:header="0" w:footer="916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10"/>
          <w:kern w:val="0"/>
          <w:sz w:val="32"/>
          <w:szCs w:val="32"/>
          <w:lang w:val="en-US" w:eastAsia="zh-CN" w:bidi="ar-SA"/>
        </w:rPr>
        <w:t>2026年5月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56" w:line="360" w:lineRule="auto"/>
        <w:ind w:firstLine="705" w:firstLineChars="300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zh-CN" w:eastAsia="en-US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zh-CN" w:eastAsia="zh-TW"/>
        </w:rPr>
        <w:t>一、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询价内容：泉州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zh-CN" w:eastAsia="en-US"/>
        </w:rPr>
        <w:t>鲁新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新型建材有限公司作业场所职业病危害检测及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zh-CN" w:eastAsia="en-US"/>
        </w:rPr>
        <w:t>职业卫生现状评价服务项目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56" w:line="360" w:lineRule="auto"/>
        <w:ind w:firstLine="705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、服务内容、标准及责任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" w:line="360" w:lineRule="auto"/>
        <w:ind w:firstLine="720" w:firstLineChars="3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根据《中华人民共和国职业病防治法》《工作场所职业卫生</w:t>
      </w:r>
      <w:r>
        <w:rPr>
          <w:rFonts w:ascii="宋体" w:hAnsi="宋体" w:eastAsia="宋体" w:cs="宋体"/>
          <w:spacing w:val="-1"/>
          <w:sz w:val="24"/>
          <w:szCs w:val="24"/>
        </w:rPr>
        <w:t>管理规定》等法律法规要</w:t>
      </w:r>
      <w:r>
        <w:rPr>
          <w:rFonts w:ascii="宋体" w:hAnsi="宋体" w:eastAsia="宋体" w:cs="宋体"/>
          <w:sz w:val="24"/>
          <w:szCs w:val="24"/>
        </w:rPr>
        <w:t xml:space="preserve"> 求，现需开展新一轮</w:t>
      </w:r>
      <w:r>
        <w:rPr>
          <w:rFonts w:ascii="宋体" w:hAnsi="宋体" w:eastAsia="宋体" w:cs="宋体"/>
          <w:spacing w:val="-1"/>
          <w:sz w:val="24"/>
          <w:szCs w:val="24"/>
        </w:rPr>
        <w:t>作业场所职业病危害检测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及</w:t>
      </w:r>
      <w:r>
        <w:rPr>
          <w:rFonts w:ascii="宋体" w:hAnsi="宋体" w:eastAsia="宋体" w:cs="宋体"/>
          <w:sz w:val="24"/>
          <w:szCs w:val="24"/>
        </w:rPr>
        <w:t>职业病危害现状评价（</w:t>
      </w:r>
      <w:r>
        <w:rPr>
          <w:rFonts w:hint="eastAsia" w:eastAsia="宋体"/>
          <w:sz w:val="24"/>
          <w:szCs w:val="24"/>
          <w:lang w:val="en-US" w:eastAsia="zh-CN"/>
        </w:rPr>
        <w:t>2026</w:t>
      </w:r>
      <w:r>
        <w:rPr>
          <w:rFonts w:ascii="宋体" w:hAnsi="宋体" w:eastAsia="宋体" w:cs="宋体"/>
          <w:sz w:val="24"/>
          <w:szCs w:val="24"/>
        </w:rPr>
        <w:t>年）</w:t>
      </w:r>
      <w:r>
        <w:rPr>
          <w:rFonts w:ascii="宋体" w:hAnsi="宋体" w:eastAsia="宋体" w:cs="宋体"/>
          <w:spacing w:val="18"/>
          <w:sz w:val="24"/>
          <w:szCs w:val="24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以确保符合国家法规要求，保障员工</w:t>
      </w:r>
      <w:r>
        <w:rPr>
          <w:rFonts w:ascii="宋体" w:hAnsi="宋体" w:eastAsia="宋体" w:cs="宋体"/>
          <w:spacing w:val="-2"/>
          <w:sz w:val="24"/>
          <w:szCs w:val="24"/>
        </w:rPr>
        <w:t>职业健康权益。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5" w:line="360" w:lineRule="auto"/>
        <w:ind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（一）</w:t>
      </w:r>
      <w:r>
        <w:rPr>
          <w:rFonts w:ascii="宋体" w:hAnsi="宋体" w:eastAsia="宋体" w:cs="宋体"/>
          <w:spacing w:val="-1"/>
          <w:sz w:val="24"/>
          <w:szCs w:val="24"/>
        </w:rPr>
        <w:t>年度生产作业场所职业病危害检测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0" w:line="360" w:lineRule="auto"/>
        <w:ind w:firstLine="708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1</w:t>
      </w:r>
      <w:r>
        <w:rPr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．对全部存在职业病危害的作业岗位进行定点及个体采样检</w:t>
      </w:r>
      <w:r>
        <w:rPr>
          <w:rFonts w:ascii="宋体" w:hAnsi="宋体" w:eastAsia="宋体" w:cs="宋体"/>
          <w:spacing w:val="-3"/>
          <w:sz w:val="24"/>
          <w:szCs w:val="24"/>
        </w:rPr>
        <w:t>测。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4" w:line="360" w:lineRule="auto"/>
        <w:ind w:firstLine="708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2</w:t>
      </w:r>
      <w:r>
        <w:rPr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．检测项目需覆盖公司涉及的所有危害因素。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autoSpaceDE w:val="0"/>
        <w:autoSpaceDN w:val="0"/>
        <w:bidi w:val="0"/>
        <w:adjustRightInd w:val="0"/>
        <w:spacing w:before="26" w:line="360" w:lineRule="auto"/>
        <w:ind w:firstLine="720" w:firstLineChars="300"/>
        <w:rPr>
          <w:rFonts w:ascii="宋体" w:hAnsi="宋体" w:eastAsia="宋体" w:cs="宋体"/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编制出具《职业病危害检测报告》，配合</w:t>
      </w:r>
      <w:r>
        <w:rPr>
          <w:rFonts w:ascii="宋体" w:hAnsi="宋体" w:eastAsia="宋体" w:cs="宋体"/>
          <w:spacing w:val="-1"/>
          <w:sz w:val="24"/>
          <w:szCs w:val="24"/>
        </w:rPr>
        <w:t>监管部门检查备案工作。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0" w:line="360" w:lineRule="auto"/>
        <w:ind w:firstLine="47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（二）</w:t>
      </w:r>
      <w:r>
        <w:rPr>
          <w:rFonts w:ascii="宋体" w:hAnsi="宋体" w:eastAsia="宋体" w:cs="宋体"/>
          <w:spacing w:val="-2"/>
          <w:sz w:val="24"/>
          <w:szCs w:val="24"/>
        </w:rPr>
        <w:t>职业病危害现状评价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3" w:line="360" w:lineRule="auto"/>
        <w:ind w:left="20" w:right="105" w:firstLine="708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1</w:t>
      </w:r>
      <w:r>
        <w:rPr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．对公司工作场所进行全面职业卫生调查，识别职业病危害因素种类及其危害程度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,</w:t>
      </w:r>
      <w:r>
        <w:rPr>
          <w:rFonts w:ascii="宋体" w:hAnsi="宋体" w:eastAsia="宋体" w:cs="宋体"/>
          <w:spacing w:val="9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以及职业病防护措施和管理措施效果，为企业提供职业病防</w:t>
      </w:r>
      <w:r>
        <w:rPr>
          <w:rFonts w:ascii="宋体" w:hAnsi="宋体" w:eastAsia="宋体" w:cs="宋体"/>
          <w:spacing w:val="-4"/>
          <w:sz w:val="24"/>
          <w:szCs w:val="24"/>
        </w:rPr>
        <w:t>治日常管理提供依据。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42" w:line="360" w:lineRule="auto"/>
        <w:ind w:right="38" w:firstLine="714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1"/>
          <w:sz w:val="24"/>
          <w:szCs w:val="24"/>
        </w:rPr>
        <w:t>2</w:t>
      </w:r>
      <w:r>
        <w:rPr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．依据</w:t>
      </w:r>
      <w:r>
        <w:rPr>
          <w:spacing w:val="-1"/>
          <w:sz w:val="24"/>
          <w:szCs w:val="24"/>
        </w:rPr>
        <w:t>GBZ</w:t>
      </w:r>
      <w:r>
        <w:rPr>
          <w:spacing w:val="24"/>
          <w:w w:val="10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</w:t>
      </w:r>
      <w:r>
        <w:rPr>
          <w:rFonts w:ascii="宋体" w:hAnsi="宋体" w:eastAsia="宋体" w:cs="宋体"/>
          <w:spacing w:val="-1"/>
          <w:sz w:val="24"/>
          <w:szCs w:val="24"/>
        </w:rPr>
        <w:t>《工业企业设计卫生标准》、</w:t>
      </w:r>
      <w:r>
        <w:rPr>
          <w:spacing w:val="-1"/>
          <w:sz w:val="24"/>
          <w:szCs w:val="24"/>
        </w:rPr>
        <w:t>GB</w:t>
      </w:r>
      <w:r>
        <w:rPr>
          <w:spacing w:val="-2"/>
          <w:sz w:val="24"/>
          <w:szCs w:val="24"/>
        </w:rPr>
        <w:t>Z 2.1/2.2</w:t>
      </w:r>
      <w:r>
        <w:rPr>
          <w:rFonts w:ascii="宋体" w:hAnsi="宋体" w:eastAsia="宋体" w:cs="宋体"/>
          <w:spacing w:val="-2"/>
          <w:sz w:val="24"/>
          <w:szCs w:val="24"/>
        </w:rPr>
        <w:t>《工作场所有害因素职业接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触限值》等标准进行检测与评价。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2" w:line="360" w:lineRule="auto"/>
        <w:ind w:firstLine="714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1"/>
          <w:sz w:val="24"/>
          <w:szCs w:val="24"/>
        </w:rPr>
        <w:t>3</w:t>
      </w:r>
      <w:r>
        <w:rPr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．编制出具《职业病危害现状评价报告》，配合</w:t>
      </w:r>
      <w:r>
        <w:rPr>
          <w:rFonts w:ascii="宋体" w:hAnsi="宋体" w:eastAsia="宋体" w:cs="宋体"/>
          <w:spacing w:val="-2"/>
          <w:sz w:val="24"/>
          <w:szCs w:val="24"/>
        </w:rPr>
        <w:t>监管部门检查备案工作。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6" w:line="360" w:lineRule="auto"/>
        <w:ind w:firstLine="468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（三）服务标准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1" w:line="360" w:lineRule="auto"/>
        <w:ind w:left="6" w:right="119" w:firstLine="708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1</w:t>
      </w:r>
      <w:r>
        <w:rPr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．严格遵循现行《中华人民共和国职业病防治法》《工作场所职业卫生管理规定》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《工作场所空气中有害物质监测的采样规范》等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满足最新法规、规范标准要求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firstLine="702" w:firstLineChars="300"/>
        <w:textAlignment w:val="auto"/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spacing w:val="-3"/>
          <w:sz w:val="24"/>
          <w:szCs w:val="24"/>
        </w:rPr>
        <w:t>2</w:t>
      </w:r>
      <w:r>
        <w:rPr>
          <w:spacing w:val="-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．检测数据真实、准确、及时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确保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评价报告合规性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协助完善上报相关资料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合同签订之日起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个月内完成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56" w:line="360" w:lineRule="auto"/>
        <w:ind w:firstLine="470" w:firstLineChars="200"/>
        <w:rPr>
          <w:rFonts w:ascii="宋体" w:hAnsi="宋体" w:eastAsia="宋体" w:cs="宋体"/>
          <w:b/>
          <w:bCs/>
          <w:spacing w:val="-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报价要求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firstLine="714" w:firstLineChars="300"/>
        <w:textAlignment w:val="baseline"/>
        <w:rPr>
          <w:rFonts w:hint="eastAsia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>
        <w:rPr>
          <w:rFonts w:hint="eastAsia"/>
          <w:spacing w:val="-1"/>
          <w:sz w:val="24"/>
          <w:szCs w:val="24"/>
        </w:rPr>
        <w:t>询价方式</w:t>
      </w:r>
      <w:r>
        <w:rPr>
          <w:rFonts w:hint="eastAsia" w:eastAsia="宋体"/>
          <w:spacing w:val="-1"/>
          <w:sz w:val="24"/>
          <w:szCs w:val="24"/>
          <w:lang w:eastAsia="zh-CN"/>
        </w:rPr>
        <w:t>：</w:t>
      </w:r>
      <w:r>
        <w:rPr>
          <w:rFonts w:hint="eastAsia"/>
          <w:spacing w:val="-1"/>
          <w:sz w:val="24"/>
          <w:szCs w:val="24"/>
        </w:rPr>
        <w:t>资格后审方式。报价时需同时提交以下资料：法定代表人授权书、营业执照副本</w:t>
      </w:r>
      <w:r>
        <w:rPr>
          <w:rFonts w:hint="eastAsia" w:eastAsia="宋体"/>
          <w:spacing w:val="-1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1"/>
          <w:sz w:val="24"/>
          <w:szCs w:val="24"/>
        </w:rPr>
        <w:t>职业卫生技术服务机构</w:t>
      </w:r>
      <w:r>
        <w:rPr>
          <w:rFonts w:ascii="宋体" w:hAnsi="宋体" w:eastAsia="宋体" w:cs="宋体"/>
          <w:spacing w:val="-2"/>
          <w:sz w:val="24"/>
          <w:szCs w:val="24"/>
        </w:rPr>
        <w:t>资质证</w:t>
      </w:r>
      <w:r>
        <w:rPr>
          <w:rFonts w:ascii="宋体" w:hAnsi="宋体" w:eastAsia="宋体" w:cs="宋体"/>
          <w:sz w:val="24"/>
          <w:szCs w:val="24"/>
        </w:rPr>
        <w:t>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/>
          <w:spacing w:val="-1"/>
          <w:sz w:val="24"/>
          <w:szCs w:val="24"/>
        </w:rPr>
        <w:t>企业简介、业绩证明上述材料复印件应加盖单位公章</w:t>
      </w:r>
      <w:r>
        <w:rPr>
          <w:rFonts w:hint="eastAsia" w:eastAsia="宋体"/>
          <w:spacing w:val="-1"/>
          <w:sz w:val="24"/>
          <w:szCs w:val="24"/>
          <w:lang w:eastAsia="zh-CN"/>
        </w:rPr>
        <w:t>，</w:t>
      </w:r>
      <w:r>
        <w:rPr>
          <w:rFonts w:hint="eastAsia"/>
          <w:spacing w:val="-1"/>
          <w:sz w:val="24"/>
          <w:szCs w:val="24"/>
        </w:rPr>
        <w:t>报价人为中国境内依法登记注册的独立法人。具有独立承担民事责任的能力。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right="-107" w:rightChars="-51" w:firstLine="714" w:firstLineChars="3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2、报价</w:t>
      </w:r>
      <w:r>
        <w:rPr>
          <w:rFonts w:hint="eastAsia" w:eastAsia="宋体"/>
          <w:spacing w:val="-1"/>
          <w:sz w:val="24"/>
          <w:szCs w:val="24"/>
          <w:lang w:val="en-US" w:eastAsia="zh-CN"/>
        </w:rPr>
        <w:t>文件</w:t>
      </w:r>
      <w:r>
        <w:rPr>
          <w:rFonts w:hint="eastAsia"/>
          <w:spacing w:val="-1"/>
          <w:sz w:val="24"/>
          <w:szCs w:val="24"/>
        </w:rPr>
        <w:t>密封</w:t>
      </w:r>
      <w:r>
        <w:rPr>
          <w:rFonts w:hint="eastAsia" w:eastAsia="宋体"/>
          <w:spacing w:val="-1"/>
          <w:sz w:val="24"/>
          <w:szCs w:val="24"/>
          <w:lang w:val="en-US" w:eastAsia="zh-CN"/>
        </w:rPr>
        <w:t>每页加盖公</w:t>
      </w:r>
      <w:r>
        <w:rPr>
          <w:rFonts w:hint="eastAsia"/>
          <w:spacing w:val="-1"/>
          <w:sz w:val="24"/>
          <w:szCs w:val="24"/>
        </w:rPr>
        <w:t>章，</w:t>
      </w:r>
      <w:r>
        <w:rPr>
          <w:rFonts w:hint="eastAsia" w:eastAsia="宋体"/>
          <w:spacing w:val="-1"/>
          <w:sz w:val="24"/>
          <w:szCs w:val="24"/>
          <w:highlight w:val="none"/>
          <w:lang w:val="en-US" w:eastAsia="zh-CN"/>
        </w:rPr>
        <w:t>2026年05月</w:t>
      </w:r>
      <w:r>
        <w:rPr>
          <w:rFonts w:hint="eastAsia" w:eastAsia="宋体"/>
          <w:spacing w:val="-1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eastAsia="宋体"/>
          <w:spacing w:val="-1"/>
          <w:sz w:val="24"/>
          <w:szCs w:val="24"/>
          <w:highlight w:val="none"/>
          <w:lang w:val="en-US" w:eastAsia="zh-CN"/>
        </w:rPr>
        <w:t>日15</w:t>
      </w:r>
      <w:bookmarkStart w:id="0" w:name="_GoBack"/>
      <w:bookmarkEnd w:id="0"/>
      <w:r>
        <w:rPr>
          <w:rFonts w:hint="eastAsia" w:eastAsia="宋体"/>
          <w:spacing w:val="-1"/>
          <w:sz w:val="24"/>
          <w:szCs w:val="24"/>
          <w:highlight w:val="none"/>
          <w:lang w:val="en-US" w:eastAsia="zh-CN"/>
        </w:rPr>
        <w:t>:00前</w:t>
      </w:r>
      <w:r>
        <w:rPr>
          <w:rFonts w:hint="eastAsia"/>
          <w:spacing w:val="-1"/>
          <w:sz w:val="24"/>
          <w:szCs w:val="24"/>
          <w:highlight w:val="none"/>
        </w:rPr>
        <w:t>邮寄至</w:t>
      </w:r>
      <w:r>
        <w:rPr>
          <w:rFonts w:hint="eastAsia"/>
          <w:spacing w:val="-1"/>
          <w:sz w:val="24"/>
          <w:szCs w:val="24"/>
          <w:highlight w:val="none"/>
          <w:lang w:val="en-US" w:eastAsia="zh-CN"/>
        </w:rPr>
        <w:t>山东省济南市历城区郭店街道工业北路8818号   济南鲁新新型建材股份有限公司   寇先生 ：15269182599收</w:t>
      </w:r>
      <w:r>
        <w:rPr>
          <w:rFonts w:hint="eastAsia"/>
          <w:spacing w:val="-1"/>
          <w:sz w:val="24"/>
          <w:szCs w:val="24"/>
        </w:rPr>
        <w:t>（邮件封面注明采购名称：</w:t>
      </w:r>
      <w:r>
        <w:rPr>
          <w:rFonts w:hint="eastAsia" w:eastAsia="宋体"/>
          <w:spacing w:val="-1"/>
          <w:sz w:val="24"/>
          <w:szCs w:val="24"/>
          <w:lang w:val="en-US" w:eastAsia="zh-CN"/>
        </w:rPr>
        <w:t>泉州</w:t>
      </w:r>
      <w:r>
        <w:rPr>
          <w:rFonts w:hint="eastAsia"/>
          <w:spacing w:val="-1"/>
          <w:sz w:val="24"/>
          <w:szCs w:val="24"/>
        </w:rPr>
        <w:t>职业病危害现状评价及作业场所职业病危害检测服务采购</w:t>
      </w:r>
      <w:r>
        <w:rPr>
          <w:rFonts w:hint="eastAsia" w:eastAsia="宋体"/>
          <w:spacing w:val="-1"/>
          <w:sz w:val="24"/>
          <w:szCs w:val="24"/>
          <w:lang w:val="en-US" w:eastAsia="zh-CN"/>
        </w:rPr>
        <w:t>项目</w:t>
      </w:r>
      <w:r>
        <w:rPr>
          <w:rFonts w:hint="eastAsia"/>
          <w:spacing w:val="-1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firstLine="714" w:firstLineChars="300"/>
        <w:textAlignment w:val="baseline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3.具有履行合同必需的专业技术人员（高级职称以上人员不少于5人、中级职称人员不少于10人）、资质能力及相应质量管理认证；具有良好的企业信誉和健全的财务会计制度；有依法缴纳税收和社会保障金的良好纪录；在经营活动中没有违法记录</w:t>
      </w:r>
      <w:r>
        <w:rPr>
          <w:rFonts w:hint="eastAsia"/>
          <w:spacing w:val="-1"/>
          <w:sz w:val="24"/>
          <w:szCs w:val="24"/>
          <w:lang w:eastAsia="zh-CN"/>
        </w:rPr>
        <w:t>，</w:t>
      </w:r>
      <w:r>
        <w:rPr>
          <w:rFonts w:hint="eastAsia"/>
          <w:spacing w:val="-1"/>
          <w:sz w:val="24"/>
          <w:szCs w:val="24"/>
        </w:rPr>
        <w:t>如有单位资料造假，一经发现，永久取消投标资格；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firstLine="239" w:firstLineChars="100"/>
        <w:textAlignment w:val="baseline"/>
        <w:rPr>
          <w:rFonts w:hint="eastAsia"/>
          <w:b/>
          <w:bCs/>
          <w:spacing w:val="-1"/>
          <w:sz w:val="24"/>
          <w:szCs w:val="24"/>
        </w:rPr>
      </w:pPr>
      <w:r>
        <w:rPr>
          <w:rFonts w:hint="eastAsia" w:eastAsia="宋体"/>
          <w:b/>
          <w:bCs/>
          <w:spacing w:val="-1"/>
          <w:sz w:val="24"/>
          <w:szCs w:val="24"/>
          <w:lang w:val="en-US" w:eastAsia="zh-CN"/>
        </w:rPr>
        <w:t>四</w:t>
      </w:r>
      <w:r>
        <w:rPr>
          <w:rFonts w:hint="eastAsia"/>
          <w:b/>
          <w:bCs/>
          <w:spacing w:val="-1"/>
          <w:sz w:val="24"/>
          <w:szCs w:val="24"/>
        </w:rPr>
        <w:t>、报价及结算：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firstLine="714" w:firstLineChars="300"/>
        <w:textAlignment w:val="baseline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</w:rPr>
        <w:t>现汇价格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</w:t>
      </w:r>
      <w:r>
        <w:rPr>
          <w:rFonts w:hint="eastAsia"/>
          <w:spacing w:val="-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pacing w:val="-1"/>
          <w:sz w:val="24"/>
          <w:szCs w:val="24"/>
          <w:u w:val="single"/>
        </w:rPr>
        <w:t xml:space="preserve">      </w:t>
      </w:r>
      <w:r>
        <w:rPr>
          <w:rFonts w:hint="eastAsia"/>
          <w:spacing w:val="-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pacing w:val="-1"/>
          <w:sz w:val="24"/>
          <w:szCs w:val="24"/>
        </w:rPr>
        <w:t xml:space="preserve">元（含   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"/>
          <w:sz w:val="24"/>
          <w:szCs w:val="24"/>
        </w:rPr>
        <w:t>%增值税专用发票及运费），结算方式：现汇。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firstLine="239" w:firstLineChars="100"/>
        <w:textAlignment w:val="baseline"/>
        <w:rPr>
          <w:rFonts w:hint="eastAsia"/>
          <w:b/>
          <w:bCs/>
          <w:spacing w:val="-1"/>
          <w:sz w:val="24"/>
          <w:szCs w:val="24"/>
        </w:rPr>
      </w:pPr>
      <w:r>
        <w:rPr>
          <w:rFonts w:hint="eastAsia" w:eastAsia="宋体"/>
          <w:b/>
          <w:bCs/>
          <w:spacing w:val="-1"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pacing w:val="-1"/>
          <w:sz w:val="24"/>
          <w:szCs w:val="24"/>
        </w:rPr>
        <w:t>、公告及报名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firstLine="714" w:firstLineChars="300"/>
        <w:textAlignment w:val="baseline"/>
        <w:rPr>
          <w:rFonts w:hint="eastAsia"/>
          <w:spacing w:val="-1"/>
          <w:sz w:val="24"/>
          <w:szCs w:val="24"/>
          <w:lang w:val="en-US" w:eastAsia="zh-CN"/>
        </w:rPr>
      </w:pPr>
      <w:r>
        <w:rPr>
          <w:rFonts w:hint="eastAsia"/>
          <w:spacing w:val="-1"/>
          <w:sz w:val="24"/>
          <w:szCs w:val="24"/>
          <w:lang w:val="en-US" w:eastAsia="zh-CN"/>
        </w:rPr>
        <w:t xml:space="preserve">1、报名方式：线上报名方式。通过登录济钢集团阳光购销平台网上报名，报名网址：bidding.jigang.com.cn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23" w:firstLine="714" w:firstLineChars="300"/>
        <w:textAlignment w:val="baseline"/>
        <w:rPr>
          <w:rFonts w:hint="eastAsia"/>
          <w:spacing w:val="-1"/>
          <w:sz w:val="24"/>
          <w:szCs w:val="24"/>
        </w:rPr>
      </w:pPr>
      <w:r>
        <w:rPr>
          <w:rFonts w:hint="eastAsia"/>
          <w:spacing w:val="-1"/>
          <w:sz w:val="24"/>
          <w:szCs w:val="24"/>
          <w:lang w:val="en-US" w:eastAsia="zh-CN"/>
        </w:rPr>
        <w:t>2、公告和报名时间：2026年5月5日-2026年5月8日（北京时间）。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37" w:line="360" w:lineRule="auto"/>
        <w:ind w:firstLine="235" w:firstLineChars="100"/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六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、资质与能力要求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78" w:line="360" w:lineRule="auto"/>
        <w:ind w:left="13" w:right="126" w:firstLine="702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3"/>
          <w:sz w:val="24"/>
          <w:szCs w:val="24"/>
        </w:rPr>
        <w:t>1</w:t>
      </w:r>
      <w:r>
        <w:rPr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．基本资质要求：独立法人资格，无</w:t>
      </w:r>
      <w:r>
        <w:rPr>
          <w:spacing w:val="-3"/>
          <w:sz w:val="24"/>
          <w:szCs w:val="24"/>
        </w:rPr>
        <w:t>“</w:t>
      </w:r>
      <w:r>
        <w:rPr>
          <w:rFonts w:ascii="宋体" w:hAnsi="宋体" w:eastAsia="宋体" w:cs="宋体"/>
          <w:spacing w:val="-3"/>
          <w:sz w:val="24"/>
          <w:szCs w:val="24"/>
        </w:rPr>
        <w:t>严重违法失信</w:t>
      </w:r>
      <w:r>
        <w:rPr>
          <w:spacing w:val="-3"/>
          <w:sz w:val="24"/>
          <w:szCs w:val="24"/>
        </w:rPr>
        <w:t>”</w:t>
      </w:r>
      <w:r>
        <w:rPr>
          <w:rFonts w:ascii="宋体" w:hAnsi="宋体" w:eastAsia="宋体" w:cs="宋体"/>
          <w:spacing w:val="-3"/>
          <w:sz w:val="24"/>
          <w:szCs w:val="24"/>
        </w:rPr>
        <w:t>记录，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未被列入我方招标黑名单。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83" w:line="360" w:lineRule="auto"/>
        <w:ind w:left="14" w:right="146" w:firstLine="714" w:firstLineChars="300"/>
        <w:rPr>
          <w:rFonts w:ascii="宋体" w:hAnsi="宋体" w:eastAsia="宋体" w:cs="宋体"/>
          <w:sz w:val="24"/>
          <w:szCs w:val="24"/>
        </w:rPr>
      </w:pPr>
      <w:r>
        <w:rPr>
          <w:spacing w:val="-1"/>
          <w:sz w:val="24"/>
          <w:szCs w:val="24"/>
        </w:rPr>
        <w:t>2</w:t>
      </w:r>
      <w:r>
        <w:rPr>
          <w:spacing w:val="-3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．技术能力要求：有卫生健康主管部门颁发的有效的职业卫生技术服务机构</w:t>
      </w:r>
      <w:r>
        <w:rPr>
          <w:rFonts w:ascii="宋体" w:hAnsi="宋体" w:eastAsia="宋体" w:cs="宋体"/>
          <w:spacing w:val="-2"/>
          <w:sz w:val="24"/>
          <w:szCs w:val="24"/>
        </w:rPr>
        <w:t>资质证</w:t>
      </w:r>
      <w:r>
        <w:rPr>
          <w:rFonts w:ascii="宋体" w:hAnsi="宋体" w:eastAsia="宋体" w:cs="宋体"/>
          <w:sz w:val="24"/>
          <w:szCs w:val="24"/>
        </w:rPr>
        <w:t xml:space="preserve"> 书，业务范围包含</w:t>
      </w:r>
      <w:r>
        <w:rPr>
          <w:rFonts w:hint="eastAsia" w:ascii="宋体" w:hAnsi="宋体" w:eastAsia="宋体" w:cs="宋体"/>
          <w:sz w:val="24"/>
          <w:szCs w:val="24"/>
        </w:rPr>
        <w:t>冶金、建材</w:t>
      </w:r>
      <w:r>
        <w:rPr>
          <w:rFonts w:ascii="宋体" w:hAnsi="宋体" w:eastAsia="宋体" w:cs="宋体"/>
          <w:sz w:val="24"/>
          <w:szCs w:val="24"/>
        </w:rPr>
        <w:t>类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35" w:firstLineChars="1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评议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714" w:firstLineChars="3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1、评议时间：另行通知。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39" w:line="360" w:lineRule="auto"/>
        <w:ind w:firstLine="714" w:firstLineChars="300"/>
        <w:outlineLvl w:val="2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2、评议地点：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济南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鲁新新型建材有限公司办公楼。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139" w:line="360" w:lineRule="auto"/>
        <w:ind w:firstLine="235" w:firstLineChars="100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八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、联系人及联系方式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2" w:line="360" w:lineRule="auto"/>
        <w:ind w:firstLine="714" w:firstLineChars="3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采 购 人：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泉州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4"/>
          <w:szCs w:val="24"/>
          <w:lang w:val="en-US" w:eastAsia="en-US" w:bidi="ar-SA"/>
        </w:rPr>
        <w:t>鲁新新型建材有限公司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8" w:line="360" w:lineRule="auto"/>
        <w:ind w:firstLine="714" w:firstLineChars="3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联系地址：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泉州市泉港区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南埔镇通港路7号泉州鲁新新型建材有限公司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5" w:line="360" w:lineRule="auto"/>
        <w:ind w:firstLine="696" w:firstLineChars="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联</w:t>
      </w:r>
      <w:r>
        <w:rPr>
          <w:rFonts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系 人：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崔大伟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7" w:line="360" w:lineRule="auto"/>
        <w:ind w:firstLine="714" w:firstLineChars="300"/>
        <w:rPr>
          <w:rFonts w:hint="default"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宋体" w:hAnsi="宋体" w:eastAsia="宋体" w:cs="宋体"/>
          <w:spacing w:val="-1"/>
          <w:sz w:val="24"/>
          <w:szCs w:val="24"/>
        </w:rPr>
        <w:t>联系电话：</w:t>
      </w:r>
      <w:r>
        <w:rPr>
          <w:rFonts w:hint="eastAsia"/>
          <w:spacing w:val="-1"/>
          <w:sz w:val="24"/>
          <w:szCs w:val="24"/>
          <w:lang w:val="en-US" w:eastAsia="zh-CN"/>
        </w:rPr>
        <w:t>18159518092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8"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报名及投标人员在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泉州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鲁新新型建材股份有限公司的一切活动必须遵守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泉州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鲁新新型建材股份有限公司的安全规定。现场技术交底及现场装运必须遵守现场安全管理规定，服从现场指挥。</w:t>
      </w:r>
    </w:p>
    <w:p>
      <w:pPr>
        <w:pStyle w:val="2"/>
        <w:rPr>
          <w:rFonts w:hint="eastAsia"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hint="eastAsia" w:ascii="宋体" w:hAnsi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 xml:space="preserve">                                   泉州鲁新新型建材有限公司</w:t>
      </w:r>
    </w:p>
    <w:p>
      <w:pPr>
        <w:pStyle w:val="2"/>
        <w:rPr>
          <w:rFonts w:hint="default" w:ascii="宋体" w:hAnsi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1"/>
          <w:sz w:val="24"/>
          <w:szCs w:val="24"/>
          <w:lang w:val="en-US" w:eastAsia="zh-CN"/>
        </w:rPr>
        <w:t xml:space="preserve">                                         2026年5月5日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8" w:line="360" w:lineRule="auto"/>
        <w:ind w:left="490" w:firstLine="714" w:firstLineChars="300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pStyle w:val="2"/>
        <w:rPr>
          <w:rFonts w:ascii="宋体" w:hAnsi="宋体" w:eastAsia="宋体" w:cs="宋体"/>
          <w:spacing w:val="-1"/>
          <w:sz w:val="24"/>
          <w:szCs w:val="24"/>
        </w:rPr>
        <w:sectPr>
          <w:footerReference r:id="rId6" w:type="default"/>
          <w:pgSz w:w="12240" w:h="15840"/>
          <w:pgMar w:top="1346" w:right="1422" w:bottom="400" w:left="1415" w:header="0" w:footer="0" w:gutter="0"/>
          <w:cols w:space="720" w:num="1"/>
        </w:sectPr>
      </w:pPr>
    </w:p>
    <w:p>
      <w:pPr>
        <w:pStyle w:val="3"/>
        <w:spacing w:line="302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0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70366"/>
    <w:multiLevelType w:val="singleLevel"/>
    <w:tmpl w:val="EF070366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TYyNDY5MzAwNTdhNDZkZWQ5YWNkYjlhYmY4MDgifQ=="/>
  </w:docVars>
  <w:rsids>
    <w:rsidRoot w:val="00000000"/>
    <w:rsid w:val="01DB7ED5"/>
    <w:rsid w:val="01E076F7"/>
    <w:rsid w:val="0B343090"/>
    <w:rsid w:val="29CF18A4"/>
    <w:rsid w:val="365B4B65"/>
    <w:rsid w:val="3BA054B9"/>
    <w:rsid w:val="532B5C78"/>
    <w:rsid w:val="60C36E58"/>
    <w:rsid w:val="6A7B22E1"/>
    <w:rsid w:val="75783D2F"/>
    <w:rsid w:val="769D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autoRedefine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2026-04-30T02:32:00Z</dcterms:created>
  <dc:creator>lenovo</dc:creator>
  <cp:lastModifiedBy>zhangkc</cp:lastModifiedBy>
  <dcterms:modified xsi:type="dcterms:W3CDTF">2026-05-05T10:44:58Z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A84CE07C8BD84832A451247ADB24B96C</vt:lpwstr>
  </property>
</Properties>
</file>